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B0A3" w14:textId="038E64B0" w:rsidR="00FE0F04" w:rsidRPr="00E918AD" w:rsidRDefault="0004328A" w:rsidP="0004328A">
      <w:pPr>
        <w:spacing w:after="200"/>
        <w:rPr>
          <w:b/>
          <w:bCs/>
          <w:sz w:val="22"/>
          <w:szCs w:val="22"/>
        </w:rPr>
      </w:pPr>
      <w:r w:rsidRPr="00E918AD">
        <w:rPr>
          <w:b/>
          <w:bCs/>
          <w:sz w:val="22"/>
          <w:szCs w:val="22"/>
        </w:rPr>
        <w:t>Łańcuchy dostaw w logistyce szczepień</w:t>
      </w:r>
    </w:p>
    <w:p w14:paraId="67C97688" w14:textId="23CEABEC" w:rsidR="0004328A" w:rsidRPr="00E918AD" w:rsidRDefault="007B6471" w:rsidP="0004328A">
      <w:pPr>
        <w:spacing w:after="200"/>
        <w:jc w:val="both"/>
        <w:rPr>
          <w:b/>
          <w:bCs/>
          <w:sz w:val="22"/>
          <w:szCs w:val="22"/>
        </w:rPr>
      </w:pPr>
      <w:r w:rsidRPr="00E918AD">
        <w:rPr>
          <w:b/>
          <w:bCs/>
          <w:sz w:val="22"/>
          <w:szCs w:val="22"/>
        </w:rPr>
        <w:t xml:space="preserve">Zaopatrzenie świata w </w:t>
      </w:r>
      <w:r w:rsidR="0004328A" w:rsidRPr="00E918AD">
        <w:rPr>
          <w:b/>
          <w:bCs/>
          <w:sz w:val="22"/>
          <w:szCs w:val="22"/>
        </w:rPr>
        <w:t>szczepion</w:t>
      </w:r>
      <w:r w:rsidRPr="00E918AD">
        <w:rPr>
          <w:b/>
          <w:bCs/>
          <w:sz w:val="22"/>
          <w:szCs w:val="22"/>
        </w:rPr>
        <w:t xml:space="preserve">ki </w:t>
      </w:r>
      <w:r w:rsidR="0004328A" w:rsidRPr="00E918AD">
        <w:rPr>
          <w:b/>
          <w:bCs/>
          <w:sz w:val="22"/>
          <w:szCs w:val="22"/>
        </w:rPr>
        <w:t>przeciw COVID-19 to akcja bez precedensu pod kątem tempa realizacji procedur</w:t>
      </w:r>
      <w:r w:rsidRPr="00E918AD">
        <w:rPr>
          <w:b/>
          <w:bCs/>
          <w:sz w:val="22"/>
          <w:szCs w:val="22"/>
        </w:rPr>
        <w:t xml:space="preserve"> i skali działania. Jak na związane z nią wyzwania przygotowano łańcuchy dostaw operatorów logistycznych? Jakie wózki widłowe w niej uczestniczą?</w:t>
      </w:r>
    </w:p>
    <w:p w14:paraId="08B96518" w14:textId="7333931B" w:rsidR="0004328A" w:rsidRPr="00E918AD" w:rsidRDefault="00E46A28" w:rsidP="0004328A">
      <w:pPr>
        <w:spacing w:after="200"/>
        <w:jc w:val="both"/>
        <w:rPr>
          <w:sz w:val="22"/>
          <w:szCs w:val="22"/>
        </w:rPr>
      </w:pPr>
      <w:r w:rsidRPr="00E918AD">
        <w:rPr>
          <w:sz w:val="22"/>
          <w:szCs w:val="22"/>
        </w:rPr>
        <w:t xml:space="preserve">Powszechny program szczepień jest niezbędny, by świat mógł wrócić na tory sprzed epidemii. Z wielu względów operacja jest jednak niezwykle złożona i na niemal każdym jej etapie występuje ryzyko niepowodzenia. Wśród potencjalnych wyzwań dla zaangażowanych w akcję podmiotów </w:t>
      </w:r>
      <w:proofErr w:type="spellStart"/>
      <w:r w:rsidRPr="00E918AD">
        <w:rPr>
          <w:sz w:val="22"/>
          <w:szCs w:val="22"/>
        </w:rPr>
        <w:t>McKinsey</w:t>
      </w:r>
      <w:proofErr w:type="spellEnd"/>
      <w:r w:rsidRPr="00E918AD">
        <w:rPr>
          <w:sz w:val="22"/>
          <w:szCs w:val="22"/>
        </w:rPr>
        <w:t xml:space="preserve"> &amp; Company wymienia m.in. wąskie gardła w dostawach surowców: strzykawek, materiału wypełniającego preparaty</w:t>
      </w:r>
      <w:r w:rsidR="00452007" w:rsidRPr="00E918AD">
        <w:rPr>
          <w:sz w:val="22"/>
          <w:szCs w:val="22"/>
        </w:rPr>
        <w:t xml:space="preserve"> i lipidowych nanocząsteczek do pakowania mRNA wirusa; utrzymanie </w:t>
      </w:r>
      <w:r w:rsidR="00630556" w:rsidRPr="00E918AD">
        <w:rPr>
          <w:sz w:val="22"/>
          <w:szCs w:val="22"/>
        </w:rPr>
        <w:t xml:space="preserve">wysokiej </w:t>
      </w:r>
      <w:r w:rsidR="00452007" w:rsidRPr="00E918AD">
        <w:rPr>
          <w:sz w:val="22"/>
          <w:szCs w:val="22"/>
        </w:rPr>
        <w:t xml:space="preserve">jakości w </w:t>
      </w:r>
      <w:r w:rsidR="00630556" w:rsidRPr="00E918AD">
        <w:rPr>
          <w:sz w:val="22"/>
          <w:szCs w:val="22"/>
        </w:rPr>
        <w:t xml:space="preserve">masowej </w:t>
      </w:r>
      <w:r w:rsidR="00452007" w:rsidRPr="00E918AD">
        <w:rPr>
          <w:sz w:val="22"/>
          <w:szCs w:val="22"/>
        </w:rPr>
        <w:t xml:space="preserve">produkcji szczepionek na niespotykaną dotąd skalę; zapewnienie personelu niezbędnego do </w:t>
      </w:r>
      <w:r w:rsidR="00630556" w:rsidRPr="00E918AD">
        <w:rPr>
          <w:sz w:val="22"/>
          <w:szCs w:val="22"/>
        </w:rPr>
        <w:t>obsługi</w:t>
      </w:r>
      <w:r w:rsidR="00452007" w:rsidRPr="00E918AD">
        <w:rPr>
          <w:sz w:val="22"/>
          <w:szCs w:val="22"/>
        </w:rPr>
        <w:t xml:space="preserve"> punktów szczepień; opanowanie strat materiału; szeroko pojęte bezpieczeństwo informatyczne (m.in. w związku z kontrolą warunków transportu i składowania preparatów</w:t>
      </w:r>
      <w:r w:rsidR="00630556" w:rsidRPr="00E918AD">
        <w:rPr>
          <w:sz w:val="22"/>
          <w:szCs w:val="22"/>
        </w:rPr>
        <w:t xml:space="preserve"> oraz</w:t>
      </w:r>
      <w:r w:rsidR="00452007" w:rsidRPr="00E918AD">
        <w:rPr>
          <w:sz w:val="22"/>
          <w:szCs w:val="22"/>
        </w:rPr>
        <w:t xml:space="preserve"> zachowania harmonogramu szczepień) oraz niezawodność zachowania chłodniczych i </w:t>
      </w:r>
      <w:proofErr w:type="spellStart"/>
      <w:r w:rsidR="00452007" w:rsidRPr="00E918AD">
        <w:rPr>
          <w:sz w:val="22"/>
          <w:szCs w:val="22"/>
        </w:rPr>
        <w:t>mroźniczych</w:t>
      </w:r>
      <w:proofErr w:type="spellEnd"/>
      <w:r w:rsidR="00452007" w:rsidRPr="00E918AD">
        <w:rPr>
          <w:sz w:val="22"/>
          <w:szCs w:val="22"/>
        </w:rPr>
        <w:t xml:space="preserve"> warunków w łańcuchach dostaw.</w:t>
      </w:r>
      <w:r w:rsidR="006B53CF" w:rsidRPr="00E918AD">
        <w:rPr>
          <w:sz w:val="22"/>
          <w:szCs w:val="22"/>
        </w:rPr>
        <w:t xml:space="preserve"> Choć więc liczba czynników podlegających koniecznej kontroli jest ogromna, a opóźnienia i kłopoty się zdarzają, w krajach, które stać było na zakupy szczepionki w pierwszej kolejności, operacja trwa i krok po kroku budowana jest odporność światowej populacji. W dużej mierze stało się to możliwe dzięki perspektywicznemu myśleniu i wspólnemu planowaniu działań </w:t>
      </w:r>
      <w:r w:rsidR="007C19D0" w:rsidRPr="00E918AD">
        <w:rPr>
          <w:sz w:val="22"/>
          <w:szCs w:val="22"/>
        </w:rPr>
        <w:t xml:space="preserve">przez producentów, instytucjonalnych odbiorców szczepionek oraz operatorów logistycznych i ich podwykonawców. </w:t>
      </w:r>
      <w:r w:rsidR="006709ED" w:rsidRPr="00E918AD">
        <w:rPr>
          <w:sz w:val="22"/>
          <w:szCs w:val="22"/>
        </w:rPr>
        <w:t>Płynnie łączono tu wynajdowane na bieżąco rozwiązania, jak i</w:t>
      </w:r>
      <w:r w:rsidR="00630556" w:rsidRPr="00E918AD">
        <w:rPr>
          <w:sz w:val="22"/>
          <w:szCs w:val="22"/>
        </w:rPr>
        <w:t> </w:t>
      </w:r>
      <w:r w:rsidR="00F65FA3" w:rsidRPr="00E918AD">
        <w:rPr>
          <w:sz w:val="22"/>
          <w:szCs w:val="22"/>
        </w:rPr>
        <w:t>urządzenia</w:t>
      </w:r>
      <w:r w:rsidR="006709ED" w:rsidRPr="00E918AD">
        <w:rPr>
          <w:sz w:val="22"/>
          <w:szCs w:val="22"/>
        </w:rPr>
        <w:t>, do</w:t>
      </w:r>
      <w:r w:rsidR="00F65FA3" w:rsidRPr="00E918AD">
        <w:rPr>
          <w:sz w:val="22"/>
          <w:szCs w:val="22"/>
        </w:rPr>
        <w:t> </w:t>
      </w:r>
      <w:r w:rsidR="006709ED" w:rsidRPr="00E918AD">
        <w:rPr>
          <w:sz w:val="22"/>
          <w:szCs w:val="22"/>
        </w:rPr>
        <w:t xml:space="preserve">widoku których przyzwyczailiśmy się przez lata. – </w:t>
      </w:r>
      <w:r w:rsidR="006709ED" w:rsidRPr="00E918AD">
        <w:rPr>
          <w:i/>
          <w:iCs/>
          <w:sz w:val="22"/>
          <w:szCs w:val="22"/>
        </w:rPr>
        <w:t>Mimo</w:t>
      </w:r>
      <w:r w:rsidR="006709ED" w:rsidRPr="00E918AD">
        <w:rPr>
          <w:sz w:val="22"/>
          <w:szCs w:val="22"/>
        </w:rPr>
        <w:t xml:space="preserve"> </w:t>
      </w:r>
      <w:r w:rsidR="006709ED" w:rsidRPr="00E918AD">
        <w:rPr>
          <w:i/>
          <w:iCs/>
          <w:sz w:val="22"/>
          <w:szCs w:val="22"/>
        </w:rPr>
        <w:t>postępującego także w</w:t>
      </w:r>
      <w:r w:rsidR="00630556" w:rsidRPr="00E918AD">
        <w:rPr>
          <w:i/>
          <w:iCs/>
          <w:sz w:val="22"/>
          <w:szCs w:val="22"/>
        </w:rPr>
        <w:t> </w:t>
      </w:r>
      <w:r w:rsidR="006709ED" w:rsidRPr="00E918AD">
        <w:rPr>
          <w:i/>
          <w:iCs/>
          <w:sz w:val="22"/>
          <w:szCs w:val="22"/>
        </w:rPr>
        <w:t>związku z epidemią rozwoj</w:t>
      </w:r>
      <w:r w:rsidR="00F65FA3" w:rsidRPr="00E918AD">
        <w:rPr>
          <w:i/>
          <w:iCs/>
          <w:sz w:val="22"/>
          <w:szCs w:val="22"/>
        </w:rPr>
        <w:t>u</w:t>
      </w:r>
      <w:r w:rsidR="006709ED" w:rsidRPr="00E918AD">
        <w:rPr>
          <w:i/>
          <w:iCs/>
          <w:sz w:val="22"/>
          <w:szCs w:val="22"/>
        </w:rPr>
        <w:t xml:space="preserve"> rozwiązań automaty</w:t>
      </w:r>
      <w:r w:rsidR="00630556" w:rsidRPr="00E918AD">
        <w:rPr>
          <w:i/>
          <w:iCs/>
          <w:sz w:val="22"/>
          <w:szCs w:val="22"/>
        </w:rPr>
        <w:t>zacyjnych</w:t>
      </w:r>
      <w:r w:rsidR="006709ED" w:rsidRPr="00E918AD">
        <w:rPr>
          <w:i/>
          <w:iCs/>
          <w:sz w:val="22"/>
          <w:szCs w:val="22"/>
        </w:rPr>
        <w:t>, wózki widłowe różnego rodzaju są integralnym elementem obsługi łańcuchów dostaw na wszystkich etapach. Widzieliśmy to zarówno na początku epidemii, gdy</w:t>
      </w:r>
      <w:r w:rsidR="00F65FA3" w:rsidRPr="00E918AD">
        <w:rPr>
          <w:i/>
          <w:iCs/>
          <w:sz w:val="22"/>
          <w:szCs w:val="22"/>
        </w:rPr>
        <w:t> </w:t>
      </w:r>
      <w:r w:rsidR="006709ED" w:rsidRPr="00E918AD">
        <w:rPr>
          <w:i/>
          <w:iCs/>
          <w:sz w:val="22"/>
          <w:szCs w:val="22"/>
        </w:rPr>
        <w:t>szeroko wykorzystywane były w transporcie pomocy materiałowej, jak</w:t>
      </w:r>
      <w:r w:rsidR="00630556" w:rsidRPr="00E918AD">
        <w:rPr>
          <w:i/>
          <w:iCs/>
          <w:sz w:val="22"/>
          <w:szCs w:val="22"/>
        </w:rPr>
        <w:t xml:space="preserve"> i </w:t>
      </w:r>
      <w:r w:rsidR="006709ED" w:rsidRPr="00E918AD">
        <w:rPr>
          <w:i/>
          <w:iCs/>
          <w:sz w:val="22"/>
          <w:szCs w:val="22"/>
        </w:rPr>
        <w:t xml:space="preserve">ostatnio – gdy po zatwierdzeniu szczepionek w Europie </w:t>
      </w:r>
      <w:proofErr w:type="spellStart"/>
      <w:r w:rsidR="006709ED" w:rsidRPr="00E918AD">
        <w:rPr>
          <w:i/>
          <w:iCs/>
          <w:sz w:val="22"/>
          <w:szCs w:val="22"/>
        </w:rPr>
        <w:t>Pfizer</w:t>
      </w:r>
      <w:proofErr w:type="spellEnd"/>
      <w:r w:rsidR="006709ED" w:rsidRPr="00E918AD">
        <w:rPr>
          <w:i/>
          <w:iCs/>
          <w:sz w:val="22"/>
          <w:szCs w:val="22"/>
        </w:rPr>
        <w:t xml:space="preserve"> pokazał film ze swojego zakładu z</w:t>
      </w:r>
      <w:r w:rsidR="00630556" w:rsidRPr="00E918AD">
        <w:rPr>
          <w:i/>
          <w:iCs/>
          <w:sz w:val="22"/>
          <w:szCs w:val="22"/>
        </w:rPr>
        <w:t> </w:t>
      </w:r>
      <w:r w:rsidR="006709ED" w:rsidRPr="00E918AD">
        <w:rPr>
          <w:i/>
          <w:iCs/>
          <w:sz w:val="22"/>
          <w:szCs w:val="22"/>
        </w:rPr>
        <w:t xml:space="preserve">paletami przewożonymi przez czołowy wózek elektryczny RX 20 – </w:t>
      </w:r>
      <w:r w:rsidR="006709ED" w:rsidRPr="00E918AD">
        <w:rPr>
          <w:sz w:val="22"/>
          <w:szCs w:val="22"/>
        </w:rPr>
        <w:t xml:space="preserve">mówi Krzysztof </w:t>
      </w:r>
      <w:proofErr w:type="spellStart"/>
      <w:r w:rsidR="006709ED" w:rsidRPr="00E918AD">
        <w:rPr>
          <w:sz w:val="22"/>
          <w:szCs w:val="22"/>
        </w:rPr>
        <w:t>Pigla</w:t>
      </w:r>
      <w:proofErr w:type="spellEnd"/>
      <w:r w:rsidR="006709ED" w:rsidRPr="00E918AD">
        <w:rPr>
          <w:sz w:val="22"/>
          <w:szCs w:val="22"/>
        </w:rPr>
        <w:t xml:space="preserve">, specjalista ds. produktu STILL Polska. </w:t>
      </w:r>
      <w:r w:rsidR="0004328A" w:rsidRPr="00E918AD">
        <w:rPr>
          <w:sz w:val="22"/>
          <w:szCs w:val="22"/>
        </w:rPr>
        <w:t xml:space="preserve">Jak globalni </w:t>
      </w:r>
      <w:r w:rsidR="007C19D0" w:rsidRPr="00E918AD">
        <w:rPr>
          <w:sz w:val="22"/>
          <w:szCs w:val="22"/>
        </w:rPr>
        <w:t xml:space="preserve">dostawcy usług transportowo-informatycznych </w:t>
      </w:r>
      <w:r w:rsidR="0004328A" w:rsidRPr="00E918AD">
        <w:rPr>
          <w:sz w:val="22"/>
          <w:szCs w:val="22"/>
        </w:rPr>
        <w:t>szykowali się do obsługi dostaw szczepionek na COVID-19? W jakich obszarach konieczne były inwestycje? Jakiego rodzaju wózki widłowe uczestniczą w</w:t>
      </w:r>
      <w:r w:rsidR="006709ED" w:rsidRPr="00E918AD">
        <w:rPr>
          <w:sz w:val="22"/>
          <w:szCs w:val="22"/>
        </w:rPr>
        <w:t> </w:t>
      </w:r>
      <w:r w:rsidR="0004328A" w:rsidRPr="00E918AD">
        <w:rPr>
          <w:sz w:val="22"/>
          <w:szCs w:val="22"/>
        </w:rPr>
        <w:t>procesach transportu składających się na tę operację?</w:t>
      </w:r>
    </w:p>
    <w:p w14:paraId="605FEE8E" w14:textId="0FEE97EC" w:rsidR="007C19D0" w:rsidRPr="00E918AD" w:rsidRDefault="007C19D0" w:rsidP="0004328A">
      <w:pPr>
        <w:spacing w:after="200"/>
        <w:jc w:val="both"/>
        <w:rPr>
          <w:b/>
          <w:bCs/>
          <w:sz w:val="22"/>
          <w:szCs w:val="22"/>
        </w:rPr>
      </w:pPr>
      <w:r w:rsidRPr="00E918AD">
        <w:rPr>
          <w:b/>
          <w:bCs/>
          <w:sz w:val="22"/>
          <w:szCs w:val="22"/>
        </w:rPr>
        <w:t>Modułowe magazyny chłodniczo-</w:t>
      </w:r>
      <w:proofErr w:type="spellStart"/>
      <w:r w:rsidRPr="00E918AD">
        <w:rPr>
          <w:b/>
          <w:bCs/>
          <w:sz w:val="22"/>
          <w:szCs w:val="22"/>
        </w:rPr>
        <w:t>mroźnicze</w:t>
      </w:r>
      <w:proofErr w:type="spellEnd"/>
    </w:p>
    <w:p w14:paraId="2C6C362C" w14:textId="6CD0B401" w:rsidR="0028445E" w:rsidRPr="00E918AD" w:rsidRDefault="0028445E" w:rsidP="0004328A">
      <w:pPr>
        <w:spacing w:after="200"/>
        <w:jc w:val="both"/>
        <w:rPr>
          <w:sz w:val="22"/>
          <w:szCs w:val="22"/>
        </w:rPr>
      </w:pPr>
      <w:r w:rsidRPr="00E918AD">
        <w:rPr>
          <w:sz w:val="22"/>
          <w:szCs w:val="22"/>
        </w:rPr>
        <w:t xml:space="preserve">Związanym ze stabilnością preparatów wyzwaniem w dużym stopniu wpływającym na sposób, w jaki o ich transporcie muszą myśleć logistycy, jest konieczność zachowania niskiej (lub ekstremalnie niskiej) temperatury w łańcuchu dostaw – od fabryki aż po lodówkę, z której szczepionki będą </w:t>
      </w:r>
      <w:r w:rsidR="00630556" w:rsidRPr="00E918AD">
        <w:rPr>
          <w:sz w:val="22"/>
          <w:szCs w:val="22"/>
        </w:rPr>
        <w:t>po</w:t>
      </w:r>
      <w:r w:rsidRPr="00E918AD">
        <w:rPr>
          <w:sz w:val="22"/>
          <w:szCs w:val="22"/>
        </w:rPr>
        <w:t>dawane pacjentom. Jak wynika z rozmów z przedstawicielami podmiotów wyspecjalizowanych w</w:t>
      </w:r>
      <w:r w:rsidR="00D07089" w:rsidRPr="00E918AD">
        <w:rPr>
          <w:sz w:val="22"/>
          <w:szCs w:val="22"/>
        </w:rPr>
        <w:t xml:space="preserve">e frachcie </w:t>
      </w:r>
      <w:r w:rsidRPr="00E918AD">
        <w:rPr>
          <w:sz w:val="22"/>
          <w:szCs w:val="22"/>
        </w:rPr>
        <w:t xml:space="preserve">medycznym, nowością nie jest tu sama konieczność obniżenia temperatury do kilkudziesięciu stopni poniżej zera ani jej stałej kontroli, ale raczej skala operacji i konieczność </w:t>
      </w:r>
      <w:r w:rsidR="00D07089" w:rsidRPr="00E918AD">
        <w:rPr>
          <w:sz w:val="22"/>
          <w:szCs w:val="22"/>
        </w:rPr>
        <w:t>prowadzenia wdrożeń gotowych na różne warianty postępowania</w:t>
      </w:r>
      <w:r w:rsidRPr="00E918AD">
        <w:rPr>
          <w:sz w:val="22"/>
          <w:szCs w:val="22"/>
        </w:rPr>
        <w:t xml:space="preserve">. </w:t>
      </w:r>
      <w:r w:rsidR="00D07089" w:rsidRPr="00E918AD">
        <w:rPr>
          <w:sz w:val="22"/>
          <w:szCs w:val="22"/>
        </w:rPr>
        <w:t>Jak sobie z tym radzić, na łamach firmowanego przez agencję </w:t>
      </w:r>
      <w:proofErr w:type="spellStart"/>
      <w:r w:rsidR="00D07089" w:rsidRPr="00E918AD">
        <w:rPr>
          <w:sz w:val="22"/>
          <w:szCs w:val="22"/>
        </w:rPr>
        <w:t>Reutersa</w:t>
      </w:r>
      <w:proofErr w:type="spellEnd"/>
      <w:r w:rsidR="00D07089" w:rsidRPr="00E918AD">
        <w:rPr>
          <w:sz w:val="22"/>
          <w:szCs w:val="22"/>
        </w:rPr>
        <w:t xml:space="preserve"> </w:t>
      </w:r>
      <w:proofErr w:type="spellStart"/>
      <w:r w:rsidR="00D07089" w:rsidRPr="00E918AD">
        <w:rPr>
          <w:sz w:val="22"/>
          <w:szCs w:val="22"/>
        </w:rPr>
        <w:t>podcastu</w:t>
      </w:r>
      <w:proofErr w:type="spellEnd"/>
      <w:r w:rsidR="00D07089" w:rsidRPr="00E918AD">
        <w:rPr>
          <w:sz w:val="22"/>
          <w:szCs w:val="22"/>
        </w:rPr>
        <w:t xml:space="preserve"> „The Exchange” opowiadał Rob </w:t>
      </w:r>
      <w:proofErr w:type="spellStart"/>
      <w:r w:rsidR="00D07089" w:rsidRPr="00E918AD">
        <w:rPr>
          <w:sz w:val="22"/>
          <w:szCs w:val="22"/>
        </w:rPr>
        <w:t>Coyle</w:t>
      </w:r>
      <w:proofErr w:type="spellEnd"/>
      <w:r w:rsidR="00D07089" w:rsidRPr="00E918AD">
        <w:rPr>
          <w:sz w:val="22"/>
          <w:szCs w:val="22"/>
        </w:rPr>
        <w:t xml:space="preserve">, szef zajmującego się logistyką produktów farmaceutycznych oddziału </w:t>
      </w:r>
      <w:proofErr w:type="spellStart"/>
      <w:r w:rsidR="00D07089" w:rsidRPr="00E918AD">
        <w:rPr>
          <w:sz w:val="22"/>
          <w:szCs w:val="22"/>
        </w:rPr>
        <w:t>Kuehne+Nagel</w:t>
      </w:r>
      <w:proofErr w:type="spellEnd"/>
      <w:r w:rsidR="00D07089" w:rsidRPr="00E918AD">
        <w:rPr>
          <w:sz w:val="22"/>
          <w:szCs w:val="22"/>
        </w:rPr>
        <w:t xml:space="preserve">. Jako przykład rozwiązania stanowiącego odpowiedź na wymagania łańcuchów dostaw </w:t>
      </w:r>
      <w:r w:rsidR="00753461" w:rsidRPr="00E918AD">
        <w:rPr>
          <w:sz w:val="22"/>
          <w:szCs w:val="22"/>
        </w:rPr>
        <w:t>COVID</w:t>
      </w:r>
      <w:r w:rsidR="00D07089" w:rsidRPr="00E918AD">
        <w:rPr>
          <w:sz w:val="22"/>
          <w:szCs w:val="22"/>
        </w:rPr>
        <w:t xml:space="preserve">-owych szczepionek przedstawił obiekt wzniesiony w Belgii z myślą o ich przeładunku. Kompleks został pomyślany tak, by w każdej z jego wyodrębnionych stref można było osobno regulować temperaturę. Hub może </w:t>
      </w:r>
      <w:r w:rsidR="00630556" w:rsidRPr="00E918AD">
        <w:rPr>
          <w:sz w:val="22"/>
          <w:szCs w:val="22"/>
        </w:rPr>
        <w:t>funkcjonować</w:t>
      </w:r>
      <w:r w:rsidR="00D07089" w:rsidRPr="00E918AD">
        <w:rPr>
          <w:sz w:val="22"/>
          <w:szCs w:val="22"/>
        </w:rPr>
        <w:t xml:space="preserve"> zarówno jako element </w:t>
      </w:r>
      <w:proofErr w:type="spellStart"/>
      <w:r w:rsidR="00D07089" w:rsidRPr="00E918AD">
        <w:rPr>
          <w:sz w:val="22"/>
          <w:szCs w:val="22"/>
        </w:rPr>
        <w:t>ultramroźnicznego</w:t>
      </w:r>
      <w:proofErr w:type="spellEnd"/>
      <w:r w:rsidR="00D07089" w:rsidRPr="00E918AD">
        <w:rPr>
          <w:sz w:val="22"/>
          <w:szCs w:val="22"/>
        </w:rPr>
        <w:t xml:space="preserve">, </w:t>
      </w:r>
      <w:proofErr w:type="spellStart"/>
      <w:r w:rsidR="00D07089" w:rsidRPr="00E918AD">
        <w:rPr>
          <w:sz w:val="22"/>
          <w:szCs w:val="22"/>
        </w:rPr>
        <w:t>mroźniczego</w:t>
      </w:r>
      <w:proofErr w:type="spellEnd"/>
      <w:r w:rsidR="00D07089" w:rsidRPr="00E918AD">
        <w:rPr>
          <w:sz w:val="22"/>
          <w:szCs w:val="22"/>
        </w:rPr>
        <w:t xml:space="preserve"> i chłodniczego łańcucha dostaw. Na takie rozwiązanie zdecydowano się chcąc optymalizować zużycie energii pod kątem potrzeb obsługiwanego preparat</w:t>
      </w:r>
      <w:r w:rsidR="003C1298" w:rsidRPr="00E918AD">
        <w:rPr>
          <w:sz w:val="22"/>
          <w:szCs w:val="22"/>
        </w:rPr>
        <w:t>u</w:t>
      </w:r>
      <w:r w:rsidR="00D07089" w:rsidRPr="00E918AD">
        <w:rPr>
          <w:sz w:val="22"/>
          <w:szCs w:val="22"/>
        </w:rPr>
        <w:t xml:space="preserve">, ale także przewidując, że wraz ze spływaniem nowych danych klinicznych </w:t>
      </w:r>
      <w:r w:rsidR="003C1298" w:rsidRPr="00E918AD">
        <w:rPr>
          <w:sz w:val="22"/>
          <w:szCs w:val="22"/>
        </w:rPr>
        <w:t>liberalizacji mogą ulec temperaturowe wytyczne dla zachowania stabilności najbardziej wymagających środków.</w:t>
      </w:r>
    </w:p>
    <w:p w14:paraId="12E52560" w14:textId="4B626E6A" w:rsidR="003C1298" w:rsidRPr="00E918AD" w:rsidRDefault="003C1298" w:rsidP="00F4193E">
      <w:pPr>
        <w:keepNext/>
        <w:spacing w:after="200"/>
        <w:jc w:val="both"/>
        <w:rPr>
          <w:b/>
          <w:bCs/>
          <w:sz w:val="22"/>
          <w:szCs w:val="22"/>
        </w:rPr>
      </w:pPr>
      <w:r w:rsidRPr="00E918AD">
        <w:rPr>
          <w:b/>
          <w:bCs/>
          <w:sz w:val="22"/>
          <w:szCs w:val="22"/>
        </w:rPr>
        <w:lastRenderedPageBreak/>
        <w:t>Osprzęt do szczepionkowych</w:t>
      </w:r>
      <w:r w:rsidR="003E1855" w:rsidRPr="00E918AD">
        <w:rPr>
          <w:b/>
          <w:bCs/>
          <w:sz w:val="22"/>
          <w:szCs w:val="22"/>
        </w:rPr>
        <w:t xml:space="preserve"> mroźni</w:t>
      </w:r>
      <w:r w:rsidRPr="00E918AD">
        <w:rPr>
          <w:b/>
          <w:bCs/>
          <w:sz w:val="22"/>
          <w:szCs w:val="22"/>
        </w:rPr>
        <w:t>, samolotów i ciężarówek</w:t>
      </w:r>
    </w:p>
    <w:p w14:paraId="11EB665F" w14:textId="34E0D99A" w:rsidR="003C1298" w:rsidRPr="00E918AD" w:rsidRDefault="003C1298" w:rsidP="0004328A">
      <w:pPr>
        <w:spacing w:after="200"/>
        <w:jc w:val="both"/>
        <w:rPr>
          <w:sz w:val="22"/>
          <w:szCs w:val="22"/>
        </w:rPr>
      </w:pPr>
      <w:r w:rsidRPr="00E918AD">
        <w:rPr>
          <w:sz w:val="22"/>
          <w:szCs w:val="22"/>
        </w:rPr>
        <w:t xml:space="preserve">Zarówno w centrach logistycznych takich jak to opisane </w:t>
      </w:r>
      <w:r w:rsidR="00F65FA3" w:rsidRPr="00E918AD">
        <w:rPr>
          <w:sz w:val="22"/>
          <w:szCs w:val="22"/>
        </w:rPr>
        <w:t xml:space="preserve">Reutersowi </w:t>
      </w:r>
      <w:r w:rsidRPr="00E918AD">
        <w:rPr>
          <w:sz w:val="22"/>
          <w:szCs w:val="22"/>
        </w:rPr>
        <w:t xml:space="preserve">przez przedstawiciela </w:t>
      </w:r>
      <w:proofErr w:type="spellStart"/>
      <w:r w:rsidRPr="00E918AD">
        <w:rPr>
          <w:sz w:val="22"/>
          <w:szCs w:val="22"/>
        </w:rPr>
        <w:t>Kuehne+Nagel</w:t>
      </w:r>
      <w:proofErr w:type="spellEnd"/>
      <w:r w:rsidR="003E1855" w:rsidRPr="00E918AD">
        <w:rPr>
          <w:sz w:val="22"/>
          <w:szCs w:val="22"/>
        </w:rPr>
        <w:t xml:space="preserve"> (K+N)</w:t>
      </w:r>
      <w:r w:rsidRPr="00E918AD">
        <w:rPr>
          <w:sz w:val="22"/>
          <w:szCs w:val="22"/>
        </w:rPr>
        <w:t xml:space="preserve">, </w:t>
      </w:r>
      <w:r w:rsidR="00630556" w:rsidRPr="00E918AD">
        <w:rPr>
          <w:sz w:val="22"/>
          <w:szCs w:val="22"/>
        </w:rPr>
        <w:t xml:space="preserve">w </w:t>
      </w:r>
      <w:r w:rsidR="003E1855" w:rsidRPr="00E918AD">
        <w:rPr>
          <w:sz w:val="22"/>
          <w:szCs w:val="22"/>
        </w:rPr>
        <w:t>trakcie przewozu szczepionek samolotami i ciężarówkami, a także w</w:t>
      </w:r>
      <w:r w:rsidR="00630556" w:rsidRPr="00E918AD">
        <w:rPr>
          <w:sz w:val="22"/>
          <w:szCs w:val="22"/>
        </w:rPr>
        <w:t> </w:t>
      </w:r>
      <w:r w:rsidR="003E1855" w:rsidRPr="00E918AD">
        <w:rPr>
          <w:sz w:val="22"/>
          <w:szCs w:val="22"/>
        </w:rPr>
        <w:t xml:space="preserve">niektórych docelowych regionach, zachowanie wymaganej temperatury wymaga dodatkowego wyposażenia. Rozwiązaniem stosowanym na krótką metę są pudła termiczne wypełniane suchym lodem. O kilkaset procent zwiększył się także popyt na zamrażarki ULT pozwalające utrzymywać nawet –86 stopni Celsjusza. </w:t>
      </w:r>
      <w:r w:rsidR="00753461" w:rsidRPr="00E918AD">
        <w:rPr>
          <w:sz w:val="22"/>
          <w:szCs w:val="22"/>
        </w:rPr>
        <w:t xml:space="preserve">Na potrzeby operacji K+N wprowadziło do użycia także </w:t>
      </w:r>
      <w:r w:rsidR="00F3172A" w:rsidRPr="00E918AD">
        <w:rPr>
          <w:sz w:val="22"/>
          <w:szCs w:val="22"/>
        </w:rPr>
        <w:t xml:space="preserve">w pełni izolowane </w:t>
      </w:r>
      <w:r w:rsidR="00753461" w:rsidRPr="00E918AD">
        <w:rPr>
          <w:sz w:val="22"/>
          <w:szCs w:val="22"/>
        </w:rPr>
        <w:t>kontenery</w:t>
      </w:r>
      <w:r w:rsidR="00F3172A" w:rsidRPr="00E918AD">
        <w:rPr>
          <w:sz w:val="22"/>
          <w:szCs w:val="22"/>
        </w:rPr>
        <w:t xml:space="preserve"> nazwane „</w:t>
      </w:r>
      <w:proofErr w:type="spellStart"/>
      <w:r w:rsidR="00F3172A" w:rsidRPr="00E918AD">
        <w:rPr>
          <w:sz w:val="22"/>
          <w:szCs w:val="22"/>
        </w:rPr>
        <w:t>temperature</w:t>
      </w:r>
      <w:proofErr w:type="spellEnd"/>
      <w:r w:rsidR="00F3172A" w:rsidRPr="00E918AD">
        <w:rPr>
          <w:sz w:val="22"/>
          <w:szCs w:val="22"/>
        </w:rPr>
        <w:t xml:space="preserve"> </w:t>
      </w:r>
      <w:proofErr w:type="spellStart"/>
      <w:r w:rsidR="00F3172A" w:rsidRPr="00E918AD">
        <w:rPr>
          <w:sz w:val="22"/>
          <w:szCs w:val="22"/>
        </w:rPr>
        <w:t>pods</w:t>
      </w:r>
      <w:proofErr w:type="spellEnd"/>
      <w:r w:rsidR="00F3172A" w:rsidRPr="00E918AD">
        <w:rPr>
          <w:sz w:val="22"/>
          <w:szCs w:val="22"/>
        </w:rPr>
        <w:t xml:space="preserve">” – do użycia wszędzie tam, gdzie odpowiednio niskiej temperatury nie da się długofalowo uzyskać innymi środkami. Do warunków głębokiego mrożenia należy dostosować także stosowane w nich urządzenia transportowe. </w:t>
      </w:r>
      <w:r w:rsidR="00F3172A" w:rsidRPr="00E918AD">
        <w:rPr>
          <w:i/>
          <w:iCs/>
          <w:sz w:val="22"/>
          <w:szCs w:val="22"/>
        </w:rPr>
        <w:t>– W mroźniach korzysta się ze</w:t>
      </w:r>
      <w:r w:rsidR="00630556" w:rsidRPr="00E918AD">
        <w:rPr>
          <w:i/>
          <w:iCs/>
          <w:sz w:val="22"/>
          <w:szCs w:val="22"/>
        </w:rPr>
        <w:t> </w:t>
      </w:r>
      <w:r w:rsidR="00F3172A" w:rsidRPr="00E918AD">
        <w:rPr>
          <w:i/>
          <w:iCs/>
          <w:sz w:val="22"/>
          <w:szCs w:val="22"/>
        </w:rPr>
        <w:t>wózków widłowych z odpowiednim wyposażeniem.</w:t>
      </w:r>
      <w:r w:rsidR="00F3172A" w:rsidRPr="00E918AD">
        <w:rPr>
          <w:sz w:val="22"/>
          <w:szCs w:val="22"/>
        </w:rPr>
        <w:t xml:space="preserve"> </w:t>
      </w:r>
      <w:r w:rsidR="00F3172A" w:rsidRPr="00E918AD">
        <w:rPr>
          <w:i/>
          <w:iCs/>
          <w:sz w:val="22"/>
          <w:szCs w:val="22"/>
        </w:rPr>
        <w:t>Istotne są tu oleje hydrauliczne i środki smarne do ekstremalnie niskich temperatur oraz pełna szczelność wszystkich powłok gwarantująca, że wilgoć wynikająca z kondensacji pary wodnej wskutek zmiany temperatur nie przeniknie do układów elektronicznych i innych podatnych na uszkodzenia z tego tytułu systemów</w:t>
      </w:r>
      <w:r w:rsidR="006709ED" w:rsidRPr="00E918AD">
        <w:rPr>
          <w:i/>
          <w:iCs/>
          <w:sz w:val="22"/>
          <w:szCs w:val="22"/>
        </w:rPr>
        <w:t xml:space="preserve"> </w:t>
      </w:r>
      <w:r w:rsidR="00F3172A" w:rsidRPr="00E918AD">
        <w:rPr>
          <w:sz w:val="22"/>
          <w:szCs w:val="22"/>
        </w:rPr>
        <w:t xml:space="preserve">– mówi Krzysztof </w:t>
      </w:r>
      <w:proofErr w:type="spellStart"/>
      <w:r w:rsidR="00F3172A" w:rsidRPr="00E918AD">
        <w:rPr>
          <w:sz w:val="22"/>
          <w:szCs w:val="22"/>
        </w:rPr>
        <w:t>Pigla</w:t>
      </w:r>
      <w:proofErr w:type="spellEnd"/>
      <w:r w:rsidR="00F3172A" w:rsidRPr="00E918AD">
        <w:rPr>
          <w:sz w:val="22"/>
          <w:szCs w:val="22"/>
        </w:rPr>
        <w:t>, specjalista ds. produktu STILL Polska.</w:t>
      </w:r>
      <w:r w:rsidR="006709ED" w:rsidRPr="00E918AD">
        <w:rPr>
          <w:sz w:val="22"/>
          <w:szCs w:val="22"/>
        </w:rPr>
        <w:t xml:space="preserve"> – </w:t>
      </w:r>
      <w:r w:rsidR="006709ED" w:rsidRPr="00E918AD">
        <w:rPr>
          <w:i/>
          <w:iCs/>
          <w:sz w:val="22"/>
          <w:szCs w:val="22"/>
        </w:rPr>
        <w:t xml:space="preserve">Dla komfortu pracy operatora podstawowe znaczenie ma ogrzewana, izolowane kabina. Do zastosowania w niskich temperaturach szczególnie polecane są także akumulatory w technologii </w:t>
      </w:r>
      <w:proofErr w:type="spellStart"/>
      <w:r w:rsidR="006709ED" w:rsidRPr="00E918AD">
        <w:rPr>
          <w:i/>
          <w:iCs/>
          <w:sz w:val="22"/>
          <w:szCs w:val="22"/>
        </w:rPr>
        <w:t>litowo</w:t>
      </w:r>
      <w:proofErr w:type="spellEnd"/>
      <w:r w:rsidR="006709ED" w:rsidRPr="00E918AD">
        <w:rPr>
          <w:i/>
          <w:iCs/>
          <w:sz w:val="22"/>
          <w:szCs w:val="22"/>
        </w:rPr>
        <w:t xml:space="preserve">-jonowej, w przeciwieństwie do baterii kwasowo-ołowiowych nietracące części ładunku w warunkach </w:t>
      </w:r>
      <w:proofErr w:type="spellStart"/>
      <w:r w:rsidR="006709ED" w:rsidRPr="00E918AD">
        <w:rPr>
          <w:i/>
          <w:iCs/>
          <w:sz w:val="22"/>
          <w:szCs w:val="22"/>
        </w:rPr>
        <w:t>mroźniczych</w:t>
      </w:r>
      <w:proofErr w:type="spellEnd"/>
      <w:r w:rsidR="006709ED" w:rsidRPr="00E918AD">
        <w:rPr>
          <w:i/>
          <w:iCs/>
          <w:sz w:val="22"/>
          <w:szCs w:val="22"/>
        </w:rPr>
        <w:t xml:space="preserve"> – </w:t>
      </w:r>
      <w:r w:rsidR="006709ED" w:rsidRPr="00E918AD">
        <w:rPr>
          <w:sz w:val="22"/>
          <w:szCs w:val="22"/>
        </w:rPr>
        <w:t>wyjaśnia.</w:t>
      </w:r>
    </w:p>
    <w:p w14:paraId="20CB015E" w14:textId="64D5C90F" w:rsidR="007C19D0" w:rsidRPr="00E918AD" w:rsidRDefault="00F4193E" w:rsidP="0004328A">
      <w:pPr>
        <w:spacing w:after="200"/>
        <w:jc w:val="both"/>
        <w:rPr>
          <w:b/>
          <w:bCs/>
          <w:sz w:val="22"/>
          <w:szCs w:val="22"/>
        </w:rPr>
      </w:pPr>
      <w:r w:rsidRPr="00E918AD">
        <w:rPr>
          <w:b/>
          <w:bCs/>
          <w:sz w:val="22"/>
          <w:szCs w:val="22"/>
        </w:rPr>
        <w:t xml:space="preserve">Identyfikacja mocnych elementów we </w:t>
      </w:r>
      <w:r w:rsidR="007C19D0" w:rsidRPr="00E918AD">
        <w:rPr>
          <w:b/>
          <w:bCs/>
          <w:sz w:val="22"/>
          <w:szCs w:val="22"/>
        </w:rPr>
        <w:t>frach</w:t>
      </w:r>
      <w:r w:rsidRPr="00E918AD">
        <w:rPr>
          <w:b/>
          <w:bCs/>
          <w:sz w:val="22"/>
          <w:szCs w:val="22"/>
        </w:rPr>
        <w:t xml:space="preserve">cie </w:t>
      </w:r>
      <w:r w:rsidR="007C19D0" w:rsidRPr="00E918AD">
        <w:rPr>
          <w:b/>
          <w:bCs/>
          <w:sz w:val="22"/>
          <w:szCs w:val="22"/>
        </w:rPr>
        <w:t>lotnicz</w:t>
      </w:r>
      <w:r w:rsidRPr="00E918AD">
        <w:rPr>
          <w:b/>
          <w:bCs/>
          <w:sz w:val="22"/>
          <w:szCs w:val="22"/>
        </w:rPr>
        <w:t>ym</w:t>
      </w:r>
    </w:p>
    <w:p w14:paraId="0DE08345" w14:textId="7C306843" w:rsidR="00F4193E" w:rsidRPr="00E918AD" w:rsidRDefault="00F4193E" w:rsidP="0004328A">
      <w:pPr>
        <w:spacing w:after="200"/>
        <w:jc w:val="both"/>
        <w:rPr>
          <w:sz w:val="22"/>
          <w:szCs w:val="22"/>
        </w:rPr>
      </w:pPr>
      <w:r w:rsidRPr="00E918AD">
        <w:rPr>
          <w:sz w:val="22"/>
          <w:szCs w:val="22"/>
        </w:rPr>
        <w:t xml:space="preserve">Efektem przygotowania do obsługi łańcuchów dostaw szczepionek było także wzmocnienie obiektów </w:t>
      </w:r>
      <w:r w:rsidR="00630556" w:rsidRPr="00E918AD">
        <w:rPr>
          <w:sz w:val="22"/>
          <w:szCs w:val="22"/>
        </w:rPr>
        <w:t xml:space="preserve">logistycznych </w:t>
      </w:r>
      <w:r w:rsidRPr="00E918AD">
        <w:rPr>
          <w:sz w:val="22"/>
          <w:szCs w:val="22"/>
        </w:rPr>
        <w:t>w bezpośrednim sąsiedztwie portów lotniczych. Szacuje się, że ze względu na dużą presję na tempo dostaw, nawet 60 proc. transportu preparatów budujących odporność na COVID realizowane jest z użyciem samolotów. Postawić trzeba było tu na relacje z partnerami biznesowymi i</w:t>
      </w:r>
      <w:r w:rsidR="00630556" w:rsidRPr="00E918AD">
        <w:rPr>
          <w:sz w:val="22"/>
          <w:szCs w:val="22"/>
        </w:rPr>
        <w:t> </w:t>
      </w:r>
      <w:r w:rsidR="00B603A5" w:rsidRPr="00E918AD">
        <w:rPr>
          <w:sz w:val="22"/>
          <w:szCs w:val="22"/>
        </w:rPr>
        <w:t>ich dobór pod kątem możliwości skutecznego reagowania na niepożądane sytuacje</w:t>
      </w:r>
      <w:r w:rsidRPr="00E918AD">
        <w:rPr>
          <w:sz w:val="22"/>
          <w:szCs w:val="22"/>
        </w:rPr>
        <w:t>. W związku z tym K+N wytypowało do obsługi szczepionkowej logistyki 32 lotniska</w:t>
      </w:r>
      <w:r w:rsidR="00B603A5" w:rsidRPr="00E918AD">
        <w:rPr>
          <w:sz w:val="22"/>
          <w:szCs w:val="22"/>
        </w:rPr>
        <w:t>, które umożliwiają</w:t>
      </w:r>
      <w:r w:rsidRPr="00E918AD">
        <w:rPr>
          <w:sz w:val="22"/>
          <w:szCs w:val="22"/>
        </w:rPr>
        <w:t xml:space="preserve"> </w:t>
      </w:r>
      <w:r w:rsidR="00B603A5" w:rsidRPr="00E918AD">
        <w:rPr>
          <w:sz w:val="22"/>
          <w:szCs w:val="22"/>
        </w:rPr>
        <w:t>szybkie działanie w przypadku, gdy czujniki wykażą anomalie w zakresie temperatury produktów znajdujących się w ładowni samolotu stojącego na płycie lotniska.</w:t>
      </w:r>
    </w:p>
    <w:p w14:paraId="367ADC96" w14:textId="77777777" w:rsidR="00E918AD" w:rsidRPr="00E918AD" w:rsidRDefault="00E918AD" w:rsidP="00E918AD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E918AD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226D3A44" w14:textId="77777777" w:rsidR="00E918AD" w:rsidRPr="00E918AD" w:rsidRDefault="00E918AD" w:rsidP="00E918AD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E918AD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5360F906" w14:textId="77777777" w:rsidR="00E918AD" w:rsidRPr="00E918AD" w:rsidRDefault="00E918AD" w:rsidP="00E918AD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E918AD">
        <w:rPr>
          <w:rFonts w:cs="Arial"/>
          <w:color w:val="222222"/>
          <w:sz w:val="22"/>
          <w:szCs w:val="22"/>
        </w:rPr>
        <w:t>PR Manager</w:t>
      </w:r>
    </w:p>
    <w:p w14:paraId="4A3E4F78" w14:textId="77777777" w:rsidR="00E918AD" w:rsidRPr="00E918AD" w:rsidRDefault="00E918AD" w:rsidP="00E918AD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E918AD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E918AD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537B84D6" w14:textId="77777777" w:rsidR="00E918AD" w:rsidRPr="00E918AD" w:rsidRDefault="00E918AD" w:rsidP="00E918AD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E918AD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681CDDEE" w14:textId="5E29C446" w:rsidR="00E918AD" w:rsidRPr="00E918AD" w:rsidRDefault="00E918AD" w:rsidP="00E918AD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E918AD">
        <w:rPr>
          <w:rFonts w:cs="Arial"/>
          <w:color w:val="222222"/>
          <w:sz w:val="22"/>
          <w:szCs w:val="22"/>
          <w:lang w:val="en-GB"/>
        </w:rPr>
        <w:t>e-mail:</w:t>
      </w:r>
      <w:r w:rsidRPr="00E918AD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8" w:tgtFrame="_blank" w:history="1">
        <w:r w:rsidRPr="00E918AD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E918AD" w:rsidRPr="00E918AD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1863"/>
    <w:multiLevelType w:val="multilevel"/>
    <w:tmpl w:val="6D5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8A"/>
    <w:rsid w:val="0004328A"/>
    <w:rsid w:val="001871AB"/>
    <w:rsid w:val="001B4A05"/>
    <w:rsid w:val="001D37FC"/>
    <w:rsid w:val="0028445E"/>
    <w:rsid w:val="003C1298"/>
    <w:rsid w:val="003E1855"/>
    <w:rsid w:val="0043182B"/>
    <w:rsid w:val="00452007"/>
    <w:rsid w:val="00630556"/>
    <w:rsid w:val="006709ED"/>
    <w:rsid w:val="006B53CF"/>
    <w:rsid w:val="006D65D6"/>
    <w:rsid w:val="00753461"/>
    <w:rsid w:val="007B5241"/>
    <w:rsid w:val="007B6471"/>
    <w:rsid w:val="007C0D85"/>
    <w:rsid w:val="007C19D0"/>
    <w:rsid w:val="008763D6"/>
    <w:rsid w:val="00A3444A"/>
    <w:rsid w:val="00AB10A3"/>
    <w:rsid w:val="00B603A5"/>
    <w:rsid w:val="00C204D0"/>
    <w:rsid w:val="00D07089"/>
    <w:rsid w:val="00E46A28"/>
    <w:rsid w:val="00E918AD"/>
    <w:rsid w:val="00F3172A"/>
    <w:rsid w:val="00F4193E"/>
    <w:rsid w:val="00F65B21"/>
    <w:rsid w:val="00F65FA3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32F46"/>
  <w15:chartTrackingRefBased/>
  <w15:docId w15:val="{3B21EC5F-1230-AE43-8A95-C99CB3FF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5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3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3C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CF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53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3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317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72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603A5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E9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08">
          <w:marLeft w:val="4241"/>
          <w:marRight w:val="1056"/>
          <w:marTop w:val="1080"/>
          <w:marBottom w:val="1080"/>
          <w:divBdr>
            <w:top w:val="single" w:sz="6" w:space="18" w:color="B3B3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getmorep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B79EF-8042-449F-9679-47C481156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9C371-976D-4D6E-8F2C-DB2982917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EF367-999B-4CF7-8C39-1467100964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4</cp:revision>
  <dcterms:created xsi:type="dcterms:W3CDTF">2021-03-30T10:47:00Z</dcterms:created>
  <dcterms:modified xsi:type="dcterms:W3CDTF">2021-04-21T10:37:00Z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